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28" w:rsidRDefault="006912F8" w:rsidP="00433928">
      <w:pPr>
        <w:ind w:left="7080" w:firstLine="708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                                                          </w:t>
      </w:r>
      <w:r w:rsidR="004339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</w:t>
      </w:r>
      <w:r w:rsidR="00433928">
        <w:rPr>
          <w:rFonts w:ascii="Arial" w:hAnsi="Arial" w:cs="Arial"/>
        </w:rPr>
        <w:t xml:space="preserve"> </w:t>
      </w:r>
      <w:r w:rsidR="00433928" w:rsidRPr="00181E31">
        <w:rPr>
          <w:rFonts w:ascii="Arial" w:hAnsi="Arial" w:cs="Arial"/>
        </w:rPr>
        <w:t xml:space="preserve">graf č. </w:t>
      </w:r>
      <w:r w:rsidR="00433928">
        <w:rPr>
          <w:rFonts w:ascii="Arial" w:hAnsi="Arial" w:cs="Arial"/>
        </w:rPr>
        <w:t>2</w:t>
      </w:r>
    </w:p>
    <w:p w:rsidR="000F7799" w:rsidRDefault="00433928" w:rsidP="006912F8">
      <w:pPr>
        <w:ind w:firstLine="0"/>
        <w:jc w:val="center"/>
      </w:pPr>
      <w:r>
        <w:rPr>
          <w:noProof/>
        </w:rPr>
        <w:drawing>
          <wp:inline distT="0" distB="0" distL="0" distR="0" wp14:anchorId="02592B17" wp14:editId="31D6C535">
            <wp:extent cx="8763000" cy="5585460"/>
            <wp:effectExtent l="0" t="0" r="0" b="1524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181E31">
        <w:rPr>
          <w:rFonts w:ascii="Arial" w:hAnsi="Arial" w:cs="Arial"/>
        </w:rPr>
        <w:t xml:space="preserve"> </w:t>
      </w:r>
    </w:p>
    <w:sectPr w:rsidR="000F7799" w:rsidSect="006912F8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28"/>
    <w:rsid w:val="000F7799"/>
    <w:rsid w:val="0042016D"/>
    <w:rsid w:val="00433928"/>
    <w:rsid w:val="0069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3928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912F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12F8"/>
    <w:rPr>
      <w:rFonts w:ascii="Segoe UI" w:eastAsia="Times New Roman" w:hAnsi="Segoe UI" w:cs="Segoe UI"/>
      <w:sz w:val="18"/>
      <w:szCs w:val="1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3928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912F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12F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kumenty\Excel\Green\2019\Grafy2018%20s%20&#250;dajm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Voda určená na realizáciu v správe VS, OÚ a iných</a:t>
            </a:r>
          </a:p>
        </c:rich>
      </c:tx>
      <c:layout>
        <c:manualLayout>
          <c:xMode val="edge"/>
          <c:yMode val="edge"/>
          <c:x val="0.30384012324546389"/>
          <c:y val="6.4180568834079924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</c:title>
    <c:autoTitleDeleted val="0"/>
    <c:plotArea>
      <c:layout>
        <c:manualLayout>
          <c:layoutTarget val="inner"/>
          <c:xMode val="edge"/>
          <c:yMode val="edge"/>
          <c:x val="8.2802547770700632E-2"/>
          <c:y val="0.17715617715617715"/>
          <c:w val="0.83439490445859876"/>
          <c:h val="0.66899766899766899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Údaje!$B$50</c:f>
              <c:strCache>
                <c:ptCount val="1"/>
                <c:pt idx="0">
                  <c:v>Voda určená na realizáciu v správe VaK</c:v>
                </c:pt>
              </c:strCache>
            </c:strRef>
          </c:tx>
          <c:spPr>
            <a:solidFill>
              <a:srgbClr val="FF00FF"/>
            </a:solidFill>
            <a:ln w="254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5831321413198651E-2"/>
                  <c:y val="5.4865018754723938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5.2197969500214769E-3"/>
                  <c:y val="1.2906537348644775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5.2689160871753349E-3"/>
                  <c:y val="5.2535549342068721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sk-SK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(Údaje!$C$47,Údaje!$H$47,Údaje!$M$47,Údaje!$R$47,Údaje!$W$47,Údaje!$AA$47,Údaje!$AB$47,Údaje!$AC$47,Údaje!$AD$47,Údaje!$AE$47)</c:f>
              <c:numCache>
                <c:formatCode>General</c:formatCode>
                <c:ptCount val="8"/>
                <c:pt idx="0">
                  <c:v>1995</c:v>
                </c:pt>
                <c:pt idx="1">
                  <c:v>2000</c:v>
                </c:pt>
                <c:pt idx="2">
                  <c:v>2005</c:v>
                </c:pt>
                <c:pt idx="3">
                  <c:v>2010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  <c:extLst/>
            </c:numRef>
          </c:cat>
          <c:val>
            <c:numRef>
              <c:f>(Údaje!$C$52,Údaje!$H$52,Údaje!$M$52,Údaje!$R$52,Údaje!$W$52,Údaje!$AA$52,Údaje!$AB$52,Údaje!$AC$52,Údaje!$AD$52,Údaje!$AE$52)</c:f>
              <c:numCache>
                <c:formatCode>General</c:formatCode>
                <c:ptCount val="8"/>
                <c:pt idx="0">
                  <c:v>490.4</c:v>
                </c:pt>
                <c:pt idx="1">
                  <c:v>425.4</c:v>
                </c:pt>
                <c:pt idx="2">
                  <c:v>343.1</c:v>
                </c:pt>
                <c:pt idx="3">
                  <c:v>310.5</c:v>
                </c:pt>
                <c:pt idx="4">
                  <c:v>288.10000000000002</c:v>
                </c:pt>
                <c:pt idx="5">
                  <c:v>286.5</c:v>
                </c:pt>
                <c:pt idx="6">
                  <c:v>294</c:v>
                </c:pt>
                <c:pt idx="7">
                  <c:v>293</c:v>
                </c:pt>
              </c:numCache>
              <c:extLst/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0821120"/>
        <c:axId val="40977920"/>
      </c:barChart>
      <c:catAx>
        <c:axId val="40821120"/>
        <c:scaling>
          <c:orientation val="maxMin"/>
        </c:scaling>
        <c:delete val="0"/>
        <c:axPos val="l"/>
        <c:majorGridlines>
          <c:spPr>
            <a:ln w="12700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4097792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40977920"/>
        <c:scaling>
          <c:orientation val="minMax"/>
          <c:min val="250"/>
        </c:scaling>
        <c:delete val="0"/>
        <c:axPos val="b"/>
        <c:majorGridlines>
          <c:spPr>
            <a:ln w="635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 sz="1000" b="1" i="0" u="none" strike="noStrike" baseline="0">
                    <a:solidFill>
                      <a:srgbClr val="000000"/>
                    </a:solidFill>
                    <a:latin typeface="Arial CE"/>
                    <a:cs typeface="Arial CE"/>
                  </a:rPr>
                  <a:t>mil.m</a:t>
                </a:r>
                <a:r>
                  <a:rPr lang="sk-SK" sz="1000" b="1" i="0" u="none" strike="noStrike" baseline="30000">
                    <a:solidFill>
                      <a:srgbClr val="000000"/>
                    </a:solidFill>
                    <a:latin typeface="Arial CE"/>
                    <a:cs typeface="Arial CE"/>
                  </a:rPr>
                  <a:t>3</a:t>
                </a:r>
              </a:p>
            </c:rich>
          </c:tx>
          <c:layout>
            <c:manualLayout>
              <c:xMode val="edge"/>
              <c:yMode val="edge"/>
              <c:x val="0.46496812300376328"/>
              <c:y val="0.91841487027236357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40821120"/>
        <c:crosses val="max"/>
        <c:crossBetween val="between"/>
        <c:majorUnit val="50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0.95175</cdr:y>
    </cdr:from>
    <cdr:to>
      <cdr:x>0.23375</cdr:x>
      <cdr:y>0.99225</cdr:y>
    </cdr:to>
    <cdr:sp macro="" textlink="">
      <cdr:nvSpPr>
        <cdr:cNvPr id="3073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3889065"/>
          <a:ext cx="1398222" cy="1654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sk-SK" sz="1000" b="0" i="0" u="none" strike="noStrike" baseline="0">
              <a:solidFill>
                <a:srgbClr val="000000"/>
              </a:solidFill>
              <a:latin typeface="Arial CE"/>
              <a:cs typeface="Arial CE"/>
            </a:rPr>
            <a:t>© VÚVH Bratislava</a:t>
          </a:r>
        </a:p>
      </cdr:txBody>
    </cdr:sp>
  </cdr:relSizeAnchor>
</c:userShape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4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Porazikova, Katarina</dc:creator>
  <cp:lastModifiedBy>Pouzivatel</cp:lastModifiedBy>
  <cp:revision>2</cp:revision>
  <cp:lastPrinted>2020-01-17T12:02:00Z</cp:lastPrinted>
  <dcterms:created xsi:type="dcterms:W3CDTF">2020-11-15T18:51:00Z</dcterms:created>
  <dcterms:modified xsi:type="dcterms:W3CDTF">2020-11-15T18:51:00Z</dcterms:modified>
</cp:coreProperties>
</file>